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7D7" w:rsidRPr="009E54FB" w:rsidRDefault="00E067D7" w:rsidP="00E067D7">
      <w:pPr>
        <w:jc w:val="center"/>
        <w:rPr>
          <w:b/>
        </w:rPr>
      </w:pPr>
      <w:r w:rsidRPr="009E54FB">
        <w:rPr>
          <w:b/>
        </w:rPr>
        <w:t>SINDICATO MÉDICO DE JAÉN</w:t>
      </w:r>
    </w:p>
    <w:p w:rsidR="00E067D7" w:rsidRPr="009E54FB" w:rsidRDefault="00E067D7" w:rsidP="00E067D7">
      <w:pPr>
        <w:jc w:val="center"/>
        <w:rPr>
          <w:b/>
        </w:rPr>
      </w:pPr>
      <w:r w:rsidRPr="009E54FB">
        <w:rPr>
          <w:b/>
        </w:rPr>
        <w:t>CURSO DE PREPARACIÓN PARA OPOSICI</w:t>
      </w:r>
      <w:r>
        <w:rPr>
          <w:b/>
        </w:rPr>
        <w:t>ONES DEL SAS</w:t>
      </w:r>
    </w:p>
    <w:p w:rsidR="00E067D7" w:rsidRPr="00A04F1E" w:rsidRDefault="00E067D7" w:rsidP="00E067D7">
      <w:pPr>
        <w:jc w:val="both"/>
        <w:rPr>
          <w:rFonts w:ascii="Arial" w:hAnsi="Arial" w:cs="Arial"/>
          <w:b/>
        </w:rPr>
      </w:pPr>
      <w:r w:rsidRPr="00A04F1E">
        <w:rPr>
          <w:rFonts w:ascii="Arial" w:hAnsi="Arial" w:cs="Arial"/>
          <w:b/>
        </w:rPr>
        <w:t>MATERIAS:</w:t>
      </w:r>
      <w:bookmarkStart w:id="0" w:name="_GoBack"/>
      <w:bookmarkEnd w:id="0"/>
    </w:p>
    <w:p w:rsidR="00E067D7" w:rsidRPr="00A04F1E" w:rsidRDefault="00E067D7" w:rsidP="00E067D7">
      <w:pPr>
        <w:jc w:val="both"/>
        <w:rPr>
          <w:rFonts w:ascii="Arial" w:hAnsi="Arial" w:cs="Arial"/>
          <w:b/>
        </w:rPr>
      </w:pPr>
      <w:r w:rsidRPr="00A04F1E">
        <w:rPr>
          <w:rFonts w:ascii="Arial" w:hAnsi="Arial" w:cs="Arial"/>
          <w:b/>
        </w:rPr>
        <w:t>TEMARIO COMÚN:</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1. </w:t>
      </w:r>
      <w:smartTag w:uri="urn:schemas-microsoft-com:office:smarttags" w:element="PersonName">
        <w:smartTagPr>
          <w:attr w:name="ProductID" w:val="La Constitución Española"/>
        </w:smartTagPr>
        <w:r w:rsidRPr="00192A12">
          <w:rPr>
            <w:rFonts w:ascii="Arial" w:hAnsi="Arial" w:cs="Arial"/>
            <w:sz w:val="20"/>
            <w:szCs w:val="20"/>
          </w:rPr>
          <w:t>La Constitución Española</w:t>
        </w:r>
      </w:smartTag>
      <w:r w:rsidRPr="00192A12">
        <w:rPr>
          <w:rFonts w:ascii="Arial" w:hAnsi="Arial" w:cs="Arial"/>
          <w:sz w:val="20"/>
          <w:szCs w:val="20"/>
        </w:rPr>
        <w:t xml:space="preserve"> de 1978: Valores superiores y principios inspiradores; Derechos y deberes fundamentales; El Derecho a la protección de la salud.</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2. El Estatuto de Autonomía para Andalucía: Valores superiores y objetivos básicos; Derechos sociales, deberes y políticas públicas; Competencias en materia de salud; Organización institucional de </w:t>
      </w:r>
      <w:smartTag w:uri="urn:schemas-microsoft-com:office:smarttags" w:element="PersonName">
        <w:smartTagPr>
          <w:attr w:name="ProductID" w:val="la Comunidad Autónoma"/>
        </w:smartTagPr>
        <w:r w:rsidRPr="00192A12">
          <w:rPr>
            <w:rFonts w:ascii="Arial" w:hAnsi="Arial" w:cs="Arial"/>
            <w:sz w:val="20"/>
            <w:szCs w:val="20"/>
          </w:rPr>
          <w:t>la Comunidad Autónoma</w:t>
        </w:r>
      </w:smartTag>
      <w:r w:rsidRPr="00192A12">
        <w:rPr>
          <w:rFonts w:ascii="Arial" w:hAnsi="Arial" w:cs="Arial"/>
          <w:sz w:val="20"/>
          <w:szCs w:val="20"/>
        </w:rPr>
        <w:t>; Elaboración de las normas.</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Tema 3. Organización sanitaria (I). Ley 14/1986, de 25 de abril, General de Sanidad: Principios Generales; Competencias de las Administraciones Públicas; Organización General del Sistema Sanitario Público. Ley 2/1998, de 15 de julio, de Salud de Andalucía: Objeto, principios y alcance; Derechos y deberes de los ciudadanos respecto de los servicios sanitarios en Andalucía; Efectividad de los derechos y deberes. Plan Andaluz de Salud: compromisos.</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Tema 4. Organización sanitaria (</w:t>
      </w:r>
      <w:proofErr w:type="gramStart"/>
      <w:r w:rsidRPr="00192A12">
        <w:rPr>
          <w:rFonts w:ascii="Arial" w:hAnsi="Arial" w:cs="Arial"/>
          <w:sz w:val="20"/>
          <w:szCs w:val="20"/>
        </w:rPr>
        <w:t>II )</w:t>
      </w:r>
      <w:proofErr w:type="gramEnd"/>
      <w:r w:rsidRPr="00192A12">
        <w:rPr>
          <w:rFonts w:ascii="Arial" w:hAnsi="Arial" w:cs="Arial"/>
          <w:sz w:val="20"/>
          <w:szCs w:val="20"/>
        </w:rPr>
        <w:t xml:space="preserve">. Estructura, organización y competencias de </w:t>
      </w:r>
      <w:smartTag w:uri="urn:schemas-microsoft-com:office:smarttags" w:element="PersonName">
        <w:smartTagPr>
          <w:attr w:name="ProductID" w:val="la Consejería"/>
        </w:smartTagPr>
        <w:r w:rsidRPr="00192A12">
          <w:rPr>
            <w:rFonts w:ascii="Arial" w:hAnsi="Arial" w:cs="Arial"/>
            <w:sz w:val="20"/>
            <w:szCs w:val="20"/>
          </w:rPr>
          <w:t>la Consejería</w:t>
        </w:r>
      </w:smartTag>
      <w:r w:rsidRPr="00192A12">
        <w:rPr>
          <w:rFonts w:ascii="Arial" w:hAnsi="Arial" w:cs="Arial"/>
          <w:sz w:val="20"/>
          <w:szCs w:val="20"/>
        </w:rPr>
        <w:t xml:space="preserve"> de Igualdad, Salud y Políticas Sociales y del Servicio Andaluz de Salud. Asistencia Sanitaria en Andalucía: La estructura, organización y funcionamiento de los servicios de atención primaria en Andalucía. Ordenación de </w:t>
      </w:r>
      <w:smartTag w:uri="urn:schemas-microsoft-com:office:smarttags" w:element="PersonName">
        <w:smartTagPr>
          <w:attr w:name="ProductID" w:val="la Asistencia Especializada"/>
        </w:smartTagPr>
        <w:smartTag w:uri="urn:schemas-microsoft-com:office:smarttags" w:element="PersonName">
          <w:smartTagPr>
            <w:attr w:name="ProductID" w:val="la Asistencia"/>
          </w:smartTagPr>
          <w:r w:rsidRPr="00192A12">
            <w:rPr>
              <w:rFonts w:ascii="Arial" w:hAnsi="Arial" w:cs="Arial"/>
              <w:sz w:val="20"/>
              <w:szCs w:val="20"/>
            </w:rPr>
            <w:t>la Asistencia</w:t>
          </w:r>
        </w:smartTag>
        <w:r w:rsidRPr="00192A12">
          <w:rPr>
            <w:rFonts w:ascii="Arial" w:hAnsi="Arial" w:cs="Arial"/>
            <w:sz w:val="20"/>
            <w:szCs w:val="20"/>
          </w:rPr>
          <w:t xml:space="preserve"> Especializada</w:t>
        </w:r>
      </w:smartTag>
      <w:r w:rsidRPr="00192A12">
        <w:rPr>
          <w:rFonts w:ascii="Arial" w:hAnsi="Arial" w:cs="Arial"/>
          <w:sz w:val="20"/>
          <w:szCs w:val="20"/>
        </w:rPr>
        <w:t xml:space="preserve"> en Andalucía. Organización de </w:t>
      </w:r>
      <w:smartTag w:uri="urn:schemas-microsoft-com:office:smarttags" w:element="PersonName">
        <w:smartTagPr>
          <w:attr w:name="ProductID" w:val="la Atención Primaria."/>
        </w:smartTagPr>
        <w:r w:rsidRPr="00192A12">
          <w:rPr>
            <w:rFonts w:ascii="Arial" w:hAnsi="Arial" w:cs="Arial"/>
            <w:sz w:val="20"/>
            <w:szCs w:val="20"/>
          </w:rPr>
          <w:t>la Atención Primaria.</w:t>
        </w:r>
      </w:smartTag>
      <w:r w:rsidRPr="00192A12">
        <w:rPr>
          <w:rFonts w:ascii="Arial" w:hAnsi="Arial" w:cs="Arial"/>
          <w:sz w:val="20"/>
          <w:szCs w:val="20"/>
        </w:rPr>
        <w:t xml:space="preserve"> Organización Hospitalaria. Áreas de Gestión Sanitarias. Continuidad asistencial entre niveles asistenciales.</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5. Protección de datos. Ley Orgánica 15/1999, de 13 de diciembre, de Protección de Datos de Carácter Personal: Objeto, ámbito de aplicación y principios; Derechos de las personas. </w:t>
      </w:r>
      <w:smartTag w:uri="urn:schemas-microsoft-com:office:smarttags" w:element="PersonName">
        <w:smartTagPr>
          <w:attr w:name="ProductID" w:val="La Agencia Española"/>
        </w:smartTagPr>
        <w:r w:rsidRPr="00192A12">
          <w:rPr>
            <w:rFonts w:ascii="Arial" w:hAnsi="Arial" w:cs="Arial"/>
            <w:sz w:val="20"/>
            <w:szCs w:val="20"/>
          </w:rPr>
          <w:t>La Agencia Española</w:t>
        </w:r>
      </w:smartTag>
      <w:r w:rsidRPr="00192A12">
        <w:rPr>
          <w:rFonts w:ascii="Arial" w:hAnsi="Arial" w:cs="Arial"/>
          <w:sz w:val="20"/>
          <w:szCs w:val="20"/>
        </w:rPr>
        <w:t xml:space="preserve"> de Protección de Datos.</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6. Prevención de riesgos laborales. </w:t>
      </w:r>
      <w:smartTag w:uri="urn:schemas-microsoft-com:office:smarttags" w:element="PersonName">
        <w:smartTagPr>
          <w:attr w:name="ProductID" w:val="La Ley"/>
        </w:smartTagPr>
        <w:r w:rsidRPr="00192A12">
          <w:rPr>
            <w:rFonts w:ascii="Arial" w:hAnsi="Arial" w:cs="Arial"/>
            <w:sz w:val="20"/>
            <w:szCs w:val="20"/>
          </w:rPr>
          <w:t>La Ley</w:t>
        </w:r>
      </w:smartTag>
      <w:r w:rsidRPr="00192A12">
        <w:rPr>
          <w:rFonts w:ascii="Arial" w:hAnsi="Arial" w:cs="Arial"/>
          <w:sz w:val="20"/>
          <w:szCs w:val="20"/>
        </w:rPr>
        <w:t xml:space="preserve"> 31/1995, de 8 de noviembre, de Prevención de Riesgos Laborales: Derechos y obligaciones; Consulta y participación de los trabajadores. Organización de la prevención de riesgos laborales en el Servicio Andaluz de Salud: las Unidades de Prevención en los Centros Asistenciales del Servicio Andaluz de Salud. Manejo de sustancias biológicas. Higiene de manos. La postura. Las pantallas de visualización de datos. El pinchazo accidental. Agresiones a profesionales. Control de situaciones conflictivas.</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7. Ley 12/2007, de 26 de noviembre, de Promoción de </w:t>
      </w:r>
      <w:smartTag w:uri="urn:schemas-microsoft-com:office:smarttags" w:element="PersonName">
        <w:smartTagPr>
          <w:attr w:name="ProductID" w:val="la Igualdad"/>
        </w:smartTagPr>
        <w:r w:rsidRPr="00192A12">
          <w:rPr>
            <w:rFonts w:ascii="Arial" w:hAnsi="Arial" w:cs="Arial"/>
            <w:sz w:val="20"/>
            <w:szCs w:val="20"/>
          </w:rPr>
          <w:t>la Igualdad</w:t>
        </w:r>
      </w:smartTag>
      <w:r w:rsidRPr="00192A12">
        <w:rPr>
          <w:rFonts w:ascii="Arial" w:hAnsi="Arial" w:cs="Arial"/>
          <w:sz w:val="20"/>
          <w:szCs w:val="20"/>
        </w:rPr>
        <w:t xml:space="preserve"> de Género en Andalucía: Objeto; Ámbito de aplicación; Principios generales; Políticas públicas para la promoción de la igualdad de género. Ley 13/2007, de 26 de noviembre, de Prevención y Protección Integral Contra </w:t>
      </w:r>
      <w:smartTag w:uri="urn:schemas-microsoft-com:office:smarttags" w:element="PersonName">
        <w:smartTagPr>
          <w:attr w:name="ProductID" w:val="la Violencia"/>
        </w:smartTagPr>
        <w:r w:rsidRPr="00192A12">
          <w:rPr>
            <w:rFonts w:ascii="Arial" w:hAnsi="Arial" w:cs="Arial"/>
            <w:sz w:val="20"/>
            <w:szCs w:val="20"/>
          </w:rPr>
          <w:t>la Violencia</w:t>
        </w:r>
      </w:smartTag>
      <w:r w:rsidRPr="00192A12">
        <w:rPr>
          <w:rFonts w:ascii="Arial" w:hAnsi="Arial" w:cs="Arial"/>
          <w:sz w:val="20"/>
          <w:szCs w:val="20"/>
        </w:rPr>
        <w:t xml:space="preserve"> de Género: Objeto; Ámbito de aplicación; Principios rectores; Formación a profesionales de la salud.</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8. Régimen Jurídico del Personal. Régimen de Incompatibilidades del Personal al servicio de las Administraciones Públicas. Ley 55/2003, de 16 de diciembre, Estatuto Marco del Personal Estatutario de los Servicios de Salud: Clasificación del personal estatutario; Derechos y deberes; Adquisición y pérdida de la condición de personal estatutario fijo; Provisión de plazas, selección y promoción interna; Movilidad del personal; Carrera Profesional; </w:t>
      </w:r>
      <w:r w:rsidRPr="00192A12">
        <w:rPr>
          <w:rFonts w:ascii="Arial" w:hAnsi="Arial" w:cs="Arial"/>
          <w:sz w:val="20"/>
          <w:szCs w:val="20"/>
        </w:rPr>
        <w:lastRenderedPageBreak/>
        <w:t>Retribuciones; Jornadas de trabajo, permisos y licencias; Situaciones del personal estatutario; Régimen disciplinario; Derechos de representación, participación y negociación colectiva.</w:t>
      </w:r>
    </w:p>
    <w:p w:rsidR="00E067D7" w:rsidRPr="00192A12" w:rsidRDefault="00E067D7" w:rsidP="00E067D7">
      <w:pPr>
        <w:autoSpaceDE w:val="0"/>
        <w:autoSpaceDN w:val="0"/>
        <w:adjustRightInd w:val="0"/>
        <w:jc w:val="both"/>
        <w:rPr>
          <w:rFonts w:ascii="Arial" w:hAnsi="Arial" w:cs="Arial"/>
          <w:sz w:val="20"/>
          <w:szCs w:val="20"/>
        </w:rPr>
      </w:pPr>
      <w:r w:rsidRPr="00192A12">
        <w:rPr>
          <w:rFonts w:ascii="Arial" w:hAnsi="Arial" w:cs="Arial"/>
          <w:sz w:val="20"/>
          <w:szCs w:val="20"/>
        </w:rPr>
        <w:t xml:space="preserve">Tema 9. Autonomía del paciente y derechos y obligaciones en materia de información y documentación clínica. Ley 41/2002, de 14 de noviembre, Básica Reguladora de </w:t>
      </w:r>
      <w:smartTag w:uri="urn:schemas-microsoft-com:office:smarttags" w:element="PersonName">
        <w:smartTagPr>
          <w:attr w:name="ProductID" w:val="la Autonomía"/>
        </w:smartTagPr>
        <w:r w:rsidRPr="00192A12">
          <w:rPr>
            <w:rFonts w:ascii="Arial" w:hAnsi="Arial" w:cs="Arial"/>
            <w:sz w:val="20"/>
            <w:szCs w:val="20"/>
          </w:rPr>
          <w:t>la Autonomía</w:t>
        </w:r>
      </w:smartTag>
      <w:r w:rsidRPr="00192A12">
        <w:rPr>
          <w:rFonts w:ascii="Arial" w:hAnsi="Arial" w:cs="Arial"/>
          <w:sz w:val="20"/>
          <w:szCs w:val="20"/>
        </w:rPr>
        <w:t xml:space="preserve"> del Paciente y de Derechos y Obligaciones en materia de Información y Documentación Clínica: El derecho de información sanitaria; Autonomía del Paciente y de Derechos y Obligaciones en materia de Información y Documentación Clínica: El derecho de información sanitaria; El derecho a la intimidad; El respeto de la autonomía del paciente; La historia clínica. El consentimiento informado. Tarjeta sanitaria.</w:t>
      </w:r>
    </w:p>
    <w:p w:rsidR="00E067D7" w:rsidRPr="00192A12" w:rsidRDefault="00E067D7" w:rsidP="00E067D7">
      <w:pPr>
        <w:jc w:val="both"/>
        <w:rPr>
          <w:sz w:val="20"/>
          <w:szCs w:val="20"/>
        </w:rPr>
      </w:pPr>
    </w:p>
    <w:p w:rsidR="00E067D7" w:rsidRPr="00A04F1E" w:rsidRDefault="00E067D7" w:rsidP="00E067D7">
      <w:pPr>
        <w:jc w:val="both"/>
        <w:rPr>
          <w:rFonts w:ascii="Arial" w:hAnsi="Arial" w:cs="Arial"/>
          <w:b/>
        </w:rPr>
      </w:pPr>
      <w:r w:rsidRPr="00A04F1E">
        <w:rPr>
          <w:rFonts w:ascii="Arial" w:hAnsi="Arial" w:cs="Arial"/>
          <w:b/>
        </w:rPr>
        <w:t>TEMARIO ESPECÍFICO PARA MÉDICO/A DE FAMILIA EBAP - MÉDICO/A DE FAMILIA ATENCIÓN PRIMARIA:</w:t>
      </w:r>
    </w:p>
    <w:p w:rsidR="00E067D7" w:rsidRPr="004B547E" w:rsidRDefault="00E067D7" w:rsidP="00E067D7">
      <w:pPr>
        <w:jc w:val="both"/>
        <w:rPr>
          <w:rFonts w:ascii="Arial" w:hAnsi="Arial" w:cs="Arial"/>
        </w:rPr>
      </w:pP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11. Calidad en el sistema sanitario: Métodos de evaluación. Plan de calidad del sistema sanitario público de Andalucía. Seguridad del Paciente. Guías diagnósticas y terapéuticas.</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14. Derechos y garantías. Garantía de accesibilidad a los servicios: tiempos de respuesta asistencial en el Sistema Sanitario Público de Andalucía. Libre elección. Segunda opinión médica. Transparencia y calidad en los servicios. Derechos, garantías y dignidad de la persona en el proceso de muerte. Voluntad anticipada: Organización y funcionamiento del Registro de Voluntades Vitales Anticipadas.</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 xml:space="preserve">Tema 16. Demografía sanitaria. Fuentes de información e indicadores demográficos. Análisis de datos. Indicadores de salud: clasificación y utilidad. Análisis de las necesidades de salud. Indicadores demográficos: mortalidad, morbilidad, prevalencia, incidencia. Definición de Calidad de Vida relacionada con </w:t>
      </w:r>
      <w:smartTag w:uri="urn:schemas-microsoft-com:office:smarttags" w:element="PersonName">
        <w:smartTagPr>
          <w:attr w:name="ProductID" w:val="la Salud"/>
        </w:smartTagPr>
        <w:r w:rsidRPr="002639C8">
          <w:rPr>
            <w:rFonts w:ascii="Arial" w:hAnsi="Arial" w:cs="Arial"/>
            <w:sz w:val="20"/>
            <w:szCs w:val="20"/>
          </w:rPr>
          <w:t>la Salud</w:t>
        </w:r>
      </w:smartTag>
      <w:r w:rsidRPr="002639C8">
        <w:rPr>
          <w:rFonts w:ascii="Arial" w:hAnsi="Arial" w:cs="Arial"/>
          <w:sz w:val="20"/>
          <w:szCs w:val="20"/>
        </w:rPr>
        <w:t xml:space="preserve"> (CVRS).</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17. Estadística. Estadística descriptiva e inferencial. Medidas de centralización, posición, dispersión y forma. Estimación puntual y por intervalos. Contraste de hipótesis. Contrastes paramétricos y no paramétricos de una y dos muestras. La prueba Chi-cuadrado. Regresión y correlación.</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18. Epidemiología. Conceptos y usos. Tipos de estudios epidemiológicos. Estudios observacionales: estudios descriptivos, estudios de cohortes y estudios de casos y controles. Estudios experimentales. Ensayos Clínicos. Medidas de frecuencia, efecto, asociación e impacto en los estudios epidemiológicos. Estandarización de tasas. Evaluación de pruebas diagnósticas: sensibilidad, especificidad y valores predictivos.</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19. Metodología de la investigación. Diseño adecuado de un trabajo de investigación: Objetivo e hipótesis, planificación, costes, ética y legalidad. Tamaño y validez de la muestra. Técnicas de muestreo.</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Tipos de errores. Comunicación de resultados. El artículo científico y la comunicación científica: elaboración, presentación y publicación. Medicina basada en la evidencia.</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lastRenderedPageBreak/>
        <w:t xml:space="preserve">Tema 20. Sistemas de Información en atención primaria y hospitalaria. Estructura general de DIRAYA. Conjunto Mínimo Básico de Datos (CMBD). Clasificaciones Internacionales de Problemas de Salud: CIE 10. Producto sanitario. Concepto de Case </w:t>
      </w:r>
      <w:proofErr w:type="spellStart"/>
      <w:r w:rsidRPr="002639C8">
        <w:rPr>
          <w:rFonts w:ascii="Arial" w:hAnsi="Arial" w:cs="Arial"/>
          <w:sz w:val="20"/>
          <w:szCs w:val="20"/>
        </w:rPr>
        <w:t>Mix</w:t>
      </w:r>
      <w:proofErr w:type="spellEnd"/>
      <w:r w:rsidRPr="002639C8">
        <w:rPr>
          <w:rFonts w:ascii="Arial" w:hAnsi="Arial" w:cs="Arial"/>
          <w:sz w:val="20"/>
          <w:szCs w:val="20"/>
        </w:rPr>
        <w:t xml:space="preserve">. Técnicas de medición y descripción. Economía de </w:t>
      </w:r>
      <w:smartTag w:uri="urn:schemas-microsoft-com:office:smarttags" w:element="PersonName">
        <w:smartTagPr>
          <w:attr w:name="ProductID" w:val="la Salud. Estudios"/>
        </w:smartTagPr>
        <w:smartTag w:uri="urn:schemas-microsoft-com:office:smarttags" w:element="PersonName">
          <w:smartTagPr>
            <w:attr w:name="ProductID" w:val="la Salud."/>
          </w:smartTagPr>
          <w:r w:rsidRPr="002639C8">
            <w:rPr>
              <w:rFonts w:ascii="Arial" w:hAnsi="Arial" w:cs="Arial"/>
              <w:sz w:val="20"/>
              <w:szCs w:val="20"/>
            </w:rPr>
            <w:t>la Salud.</w:t>
          </w:r>
        </w:smartTag>
        <w:r w:rsidRPr="002639C8">
          <w:rPr>
            <w:rFonts w:ascii="Arial" w:hAnsi="Arial" w:cs="Arial"/>
            <w:sz w:val="20"/>
            <w:szCs w:val="20"/>
          </w:rPr>
          <w:t xml:space="preserve"> Estudios</w:t>
        </w:r>
      </w:smartTag>
      <w:r w:rsidRPr="002639C8">
        <w:rPr>
          <w:rFonts w:ascii="Arial" w:hAnsi="Arial" w:cs="Arial"/>
          <w:sz w:val="20"/>
          <w:szCs w:val="20"/>
        </w:rPr>
        <w:t xml:space="preserve"> de evaluación económica. Historia Digital de Salud del ciudadano. Base de datos de usuarios (BDU). Confidencialidad.</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21. Planificación sanitaria. Identificación de problemas. Indicadores demográficos, socioeconómicos, del nivel de salud, medioambientales. Elaboración de programas de salud y su evaluación. Conceptos de financiación, gestión y provisión de servicios sanitarios. Conceptos de equidad, eficacia, eficiencia y efectividad.</w:t>
      </w:r>
    </w:p>
    <w:p w:rsidR="00E067D7" w:rsidRPr="002639C8" w:rsidRDefault="00E067D7" w:rsidP="00E067D7">
      <w:pPr>
        <w:autoSpaceDE w:val="0"/>
        <w:autoSpaceDN w:val="0"/>
        <w:adjustRightInd w:val="0"/>
        <w:jc w:val="both"/>
        <w:rPr>
          <w:rFonts w:ascii="Arial" w:hAnsi="Arial" w:cs="Arial"/>
          <w:sz w:val="20"/>
          <w:szCs w:val="20"/>
        </w:rPr>
      </w:pPr>
      <w:r w:rsidRPr="002639C8">
        <w:rPr>
          <w:rFonts w:ascii="Arial" w:hAnsi="Arial" w:cs="Arial"/>
          <w:sz w:val="20"/>
          <w:szCs w:val="20"/>
        </w:rPr>
        <w:t>Tema 30. La bioética, Principios básicos. Conceptos: confidencialidad, secreto profesional consentimiento informado, toma de decisiones del paciente, deber de no abandono. Consideraciones éticas sobre la adecuación de los tratamientos a la situación clínica del paciente. Las situaciones terminales. Derecho a la intimidad de las personas físicas.</w:t>
      </w:r>
    </w:p>
    <w:p w:rsidR="00E067D7" w:rsidRPr="002639C8" w:rsidRDefault="00E067D7" w:rsidP="00E067D7">
      <w:pPr>
        <w:autoSpaceDE w:val="0"/>
        <w:autoSpaceDN w:val="0"/>
        <w:adjustRightInd w:val="0"/>
        <w:jc w:val="both"/>
        <w:rPr>
          <w:rFonts w:ascii="Arial" w:hAnsi="Arial" w:cs="Arial"/>
          <w:sz w:val="20"/>
          <w:szCs w:val="20"/>
        </w:rPr>
      </w:pPr>
    </w:p>
    <w:p w:rsidR="00E067D7" w:rsidRPr="002D0C37" w:rsidRDefault="00E067D7" w:rsidP="00E067D7">
      <w:pPr>
        <w:autoSpaceDE w:val="0"/>
        <w:autoSpaceDN w:val="0"/>
        <w:adjustRightInd w:val="0"/>
        <w:jc w:val="both"/>
        <w:rPr>
          <w:rFonts w:ascii="Arial" w:hAnsi="Arial" w:cs="Arial"/>
          <w:b/>
          <w:lang w:val="pt-BR"/>
        </w:rPr>
      </w:pPr>
      <w:r w:rsidRPr="002D0C37">
        <w:rPr>
          <w:rFonts w:ascii="Arial" w:hAnsi="Arial" w:cs="Arial"/>
          <w:b/>
          <w:lang w:val="pt-BR"/>
        </w:rPr>
        <w:t>DOCENTES:</w:t>
      </w:r>
    </w:p>
    <w:p w:rsidR="00E067D7" w:rsidRDefault="00E067D7" w:rsidP="00E067D7">
      <w:pPr>
        <w:numPr>
          <w:ilvl w:val="0"/>
          <w:numId w:val="3"/>
        </w:numPr>
        <w:autoSpaceDE w:val="0"/>
        <w:autoSpaceDN w:val="0"/>
        <w:adjustRightInd w:val="0"/>
        <w:spacing w:after="0" w:line="240" w:lineRule="auto"/>
        <w:jc w:val="both"/>
        <w:rPr>
          <w:rFonts w:ascii="Arial" w:hAnsi="Arial" w:cs="Arial"/>
        </w:rPr>
      </w:pPr>
      <w:r>
        <w:rPr>
          <w:rFonts w:ascii="Arial" w:hAnsi="Arial" w:cs="Arial"/>
        </w:rPr>
        <w:t xml:space="preserve">Doctor en Medicina y Cirugía. Licenciado en Derecho. Diplomado en Sanidad y Oficial Sanitario por </w:t>
      </w:r>
      <w:smartTag w:uri="urn:schemas-microsoft-com:office:smarttags" w:element="PersonName">
        <w:smartTagPr>
          <w:attr w:name="ProductID" w:val="la Escuela Nacional"/>
        </w:smartTagPr>
        <w:smartTag w:uri="urn:schemas-microsoft-com:office:smarttags" w:element="PersonName">
          <w:smartTagPr>
            <w:attr w:name="ProductID" w:val="la Escuela"/>
          </w:smartTagPr>
          <w:r>
            <w:rPr>
              <w:rFonts w:ascii="Arial" w:hAnsi="Arial" w:cs="Arial"/>
            </w:rPr>
            <w:t>la Escuela</w:t>
          </w:r>
        </w:smartTag>
        <w:r>
          <w:rPr>
            <w:rFonts w:ascii="Arial" w:hAnsi="Arial" w:cs="Arial"/>
          </w:rPr>
          <w:t xml:space="preserve"> Nacional</w:t>
        </w:r>
      </w:smartTag>
      <w:r>
        <w:rPr>
          <w:rFonts w:ascii="Arial" w:hAnsi="Arial" w:cs="Arial"/>
        </w:rPr>
        <w:t xml:space="preserve"> de Sanidad. Máster en Salud Pública y Administración Sanitaria. Especialista en Medicina Preventiva y Salud Pública. Especialista en Medicina del Trabajo. Inspector médico de Servicios Sanitarios.</w:t>
      </w:r>
    </w:p>
    <w:p w:rsidR="00E067D7" w:rsidRDefault="00E067D7" w:rsidP="00E067D7">
      <w:pPr>
        <w:numPr>
          <w:ilvl w:val="0"/>
          <w:numId w:val="3"/>
        </w:numPr>
        <w:autoSpaceDE w:val="0"/>
        <w:autoSpaceDN w:val="0"/>
        <w:adjustRightInd w:val="0"/>
        <w:spacing w:after="0" w:line="240" w:lineRule="auto"/>
        <w:jc w:val="both"/>
        <w:rPr>
          <w:rFonts w:ascii="Arial" w:hAnsi="Arial" w:cs="Arial"/>
        </w:rPr>
      </w:pPr>
      <w:r>
        <w:rPr>
          <w:rFonts w:ascii="Arial" w:hAnsi="Arial" w:cs="Arial"/>
        </w:rPr>
        <w:t>Licenciado en Medicina y Cirugía. Diplomado en Sanidad. Máster en Salud Pública y Administración Sanitaria. Máster en Derecho Sanitario. Inspector médico de Servicios Sanitarios.</w:t>
      </w:r>
    </w:p>
    <w:p w:rsidR="00E067D7" w:rsidRDefault="00E067D7" w:rsidP="00E067D7">
      <w:pPr>
        <w:autoSpaceDE w:val="0"/>
        <w:autoSpaceDN w:val="0"/>
        <w:adjustRightInd w:val="0"/>
        <w:jc w:val="both"/>
        <w:rPr>
          <w:rFonts w:ascii="Arial" w:hAnsi="Arial" w:cs="Arial"/>
        </w:rPr>
      </w:pPr>
    </w:p>
    <w:p w:rsidR="00E067D7" w:rsidRPr="002639C8" w:rsidRDefault="00E067D7" w:rsidP="00E067D7">
      <w:pPr>
        <w:autoSpaceDE w:val="0"/>
        <w:autoSpaceDN w:val="0"/>
        <w:adjustRightInd w:val="0"/>
        <w:jc w:val="both"/>
        <w:rPr>
          <w:rFonts w:ascii="Arial" w:hAnsi="Arial" w:cs="Arial"/>
          <w:b/>
        </w:rPr>
      </w:pPr>
      <w:r w:rsidRPr="002639C8">
        <w:rPr>
          <w:rFonts w:ascii="Arial" w:hAnsi="Arial" w:cs="Arial"/>
          <w:b/>
        </w:rPr>
        <w:t>METODOLOGÍA:</w:t>
      </w:r>
    </w:p>
    <w:p w:rsidR="00E067D7" w:rsidRDefault="00E067D7" w:rsidP="00E067D7">
      <w:pPr>
        <w:numPr>
          <w:ilvl w:val="1"/>
          <w:numId w:val="2"/>
        </w:numPr>
        <w:autoSpaceDE w:val="0"/>
        <w:autoSpaceDN w:val="0"/>
        <w:adjustRightInd w:val="0"/>
        <w:spacing w:after="0" w:line="240" w:lineRule="auto"/>
        <w:jc w:val="both"/>
        <w:rPr>
          <w:rFonts w:ascii="Arial" w:hAnsi="Arial" w:cs="Arial"/>
        </w:rPr>
      </w:pPr>
      <w:r>
        <w:rPr>
          <w:rFonts w:ascii="Arial" w:hAnsi="Arial" w:cs="Arial"/>
        </w:rPr>
        <w:t xml:space="preserve">Remisión de temas y </w:t>
      </w:r>
      <w:proofErr w:type="spellStart"/>
      <w:r>
        <w:rPr>
          <w:rFonts w:ascii="Arial" w:hAnsi="Arial" w:cs="Arial"/>
        </w:rPr>
        <w:t>tests</w:t>
      </w:r>
      <w:proofErr w:type="spellEnd"/>
      <w:r>
        <w:rPr>
          <w:rFonts w:ascii="Arial" w:hAnsi="Arial" w:cs="Arial"/>
        </w:rPr>
        <w:t xml:space="preserve"> al correo electrónico que se determine: 2 temas / semana. Desde esa dirección de correo electrónico se remitirían a los alumnos.</w:t>
      </w:r>
      <w:r>
        <w:rPr>
          <w:rFonts w:ascii="Arial" w:hAnsi="Arial" w:cs="Arial"/>
        </w:rPr>
        <w:tab/>
      </w:r>
    </w:p>
    <w:p w:rsidR="00E067D7" w:rsidRDefault="00E067D7" w:rsidP="00E067D7">
      <w:pPr>
        <w:numPr>
          <w:ilvl w:val="1"/>
          <w:numId w:val="2"/>
        </w:numPr>
        <w:autoSpaceDE w:val="0"/>
        <w:autoSpaceDN w:val="0"/>
        <w:adjustRightInd w:val="0"/>
        <w:spacing w:after="0" w:line="240" w:lineRule="auto"/>
        <w:jc w:val="both"/>
        <w:rPr>
          <w:rFonts w:ascii="Arial" w:hAnsi="Arial" w:cs="Arial"/>
        </w:rPr>
      </w:pPr>
      <w:r>
        <w:rPr>
          <w:rFonts w:ascii="Arial" w:hAnsi="Arial" w:cs="Arial"/>
        </w:rPr>
        <w:t>Consultas con los docentes por correo electrónico.</w:t>
      </w:r>
    </w:p>
    <w:p w:rsidR="00E067D7" w:rsidRDefault="00E067D7" w:rsidP="00E067D7">
      <w:pPr>
        <w:numPr>
          <w:ilvl w:val="1"/>
          <w:numId w:val="2"/>
        </w:numPr>
        <w:autoSpaceDE w:val="0"/>
        <w:autoSpaceDN w:val="0"/>
        <w:adjustRightInd w:val="0"/>
        <w:spacing w:after="0" w:line="240" w:lineRule="auto"/>
        <w:jc w:val="both"/>
        <w:rPr>
          <w:rFonts w:ascii="Arial" w:hAnsi="Arial" w:cs="Arial"/>
        </w:rPr>
      </w:pPr>
      <w:r>
        <w:rPr>
          <w:rFonts w:ascii="Arial" w:hAnsi="Arial" w:cs="Arial"/>
        </w:rPr>
        <w:t xml:space="preserve">15 horas de docencia presencial, a celebrar en Jaén. Sábados de </w:t>
      </w:r>
      <w:smartTag w:uri="urn:schemas-microsoft-com:office:smarttags" w:element="metricconverter">
        <w:smartTagPr>
          <w:attr w:name="ProductID" w:val="9 a"/>
        </w:smartTagPr>
        <w:r>
          <w:rPr>
            <w:rFonts w:ascii="Arial" w:hAnsi="Arial" w:cs="Arial"/>
          </w:rPr>
          <w:t>9 a</w:t>
        </w:r>
      </w:smartTag>
      <w:r>
        <w:rPr>
          <w:rFonts w:ascii="Arial" w:hAnsi="Arial" w:cs="Arial"/>
        </w:rPr>
        <w:t xml:space="preserve"> 14 horas, a convenir durante los meses de enero y febrero de 2015. En dichas sesiones presenciales, se explicarán esquemas de cada tema, realización de preguntas tipo test y resolución de dudas.</w:t>
      </w:r>
    </w:p>
    <w:p w:rsidR="00E067D7" w:rsidRDefault="00E067D7" w:rsidP="00E067D7">
      <w:pPr>
        <w:autoSpaceDE w:val="0"/>
        <w:autoSpaceDN w:val="0"/>
        <w:adjustRightInd w:val="0"/>
        <w:jc w:val="both"/>
        <w:rPr>
          <w:rFonts w:ascii="Arial" w:hAnsi="Arial" w:cs="Arial"/>
        </w:rPr>
      </w:pPr>
    </w:p>
    <w:p w:rsidR="0069139C" w:rsidRPr="00E067D7" w:rsidRDefault="0069139C" w:rsidP="00E067D7"/>
    <w:sectPr w:rsidR="0069139C" w:rsidRPr="00E067D7" w:rsidSect="00CF277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20E" w:rsidRDefault="00C7220E" w:rsidP="00950502">
      <w:pPr>
        <w:spacing w:after="0" w:line="240" w:lineRule="auto"/>
      </w:pPr>
      <w:r>
        <w:separator/>
      </w:r>
    </w:p>
  </w:endnote>
  <w:endnote w:type="continuationSeparator" w:id="0">
    <w:p w:rsidR="00C7220E" w:rsidRDefault="00C7220E" w:rsidP="00950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41E" w:rsidRDefault="00CA741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502" w:rsidRPr="00CA741E" w:rsidRDefault="005C2496" w:rsidP="00950502">
    <w:pPr>
      <w:pStyle w:val="Piedepgina"/>
      <w:jc w:val="center"/>
      <w:rPr>
        <w:b/>
        <w:color w:val="808080" w:themeColor="background1" w:themeShade="80"/>
      </w:rPr>
    </w:pPr>
    <w:r>
      <w:rPr>
        <w:color w:val="808080" w:themeColor="background1" w:themeShade="80"/>
      </w:rPr>
      <w:t xml:space="preserve">FERMÍN PALMA, 1-A, 1º </w:t>
    </w:r>
    <w:r w:rsidR="00950502" w:rsidRPr="00CA741E">
      <w:rPr>
        <w:color w:val="808080" w:themeColor="background1" w:themeShade="80"/>
      </w:rPr>
      <w:t>B / TLF: 953251062 – FAX: 953274738 / 23008-</w:t>
    </w:r>
    <w:r w:rsidR="00950502" w:rsidRPr="005C2496">
      <w:rPr>
        <w:color w:val="808080" w:themeColor="background1" w:themeShade="80"/>
      </w:rPr>
      <w:t>JAÉN</w:t>
    </w:r>
  </w:p>
  <w:p w:rsidR="00950502" w:rsidRPr="00CA741E" w:rsidRDefault="005C2496" w:rsidP="005C2496">
    <w:pPr>
      <w:pStyle w:val="Piedepgina"/>
      <w:tabs>
        <w:tab w:val="left" w:pos="7365"/>
      </w:tabs>
      <w:rPr>
        <w:color w:val="808080" w:themeColor="background1" w:themeShade="80"/>
        <w:lang w:val="en-US"/>
      </w:rPr>
    </w:pPr>
    <w:r w:rsidRPr="00A3691E">
      <w:rPr>
        <w:color w:val="808080" w:themeColor="background1" w:themeShade="80"/>
      </w:rPr>
      <w:tab/>
    </w:r>
    <w:r w:rsidR="00950502" w:rsidRPr="00CA741E">
      <w:rPr>
        <w:color w:val="808080" w:themeColor="background1" w:themeShade="80"/>
        <w:lang w:val="en-US"/>
      </w:rPr>
      <w:t xml:space="preserve">Web: </w:t>
    </w:r>
    <w:hyperlink r:id="rId1" w:history="1">
      <w:r w:rsidR="00950502" w:rsidRPr="00CA741E">
        <w:rPr>
          <w:rStyle w:val="Hipervnculo"/>
          <w:color w:val="808080" w:themeColor="background1" w:themeShade="80"/>
          <w:u w:val="none"/>
          <w:lang w:val="en-US"/>
        </w:rPr>
        <w:t>www.smjaen.com</w:t>
      </w:r>
    </w:hyperlink>
    <w:r w:rsidR="00950502" w:rsidRPr="00CA741E">
      <w:rPr>
        <w:color w:val="808080" w:themeColor="background1" w:themeShade="80"/>
        <w:lang w:val="en-US"/>
      </w:rPr>
      <w:t xml:space="preserve"> / e-mail: smjaen@smjaen.com</w:t>
    </w:r>
    <w:r>
      <w:rPr>
        <w:color w:val="808080" w:themeColor="background1" w:themeShade="80"/>
        <w:lang w:val="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41E" w:rsidRDefault="00CA74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20E" w:rsidRDefault="00C7220E" w:rsidP="00950502">
      <w:pPr>
        <w:spacing w:after="0" w:line="240" w:lineRule="auto"/>
      </w:pPr>
      <w:r>
        <w:separator/>
      </w:r>
    </w:p>
  </w:footnote>
  <w:footnote w:type="continuationSeparator" w:id="0">
    <w:p w:rsidR="00C7220E" w:rsidRDefault="00C7220E" w:rsidP="009505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41E" w:rsidRDefault="00CA741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502" w:rsidRDefault="00950502">
    <w:pPr>
      <w:pStyle w:val="Encabezado"/>
    </w:pPr>
    <w:r w:rsidRPr="00950502">
      <w:rPr>
        <w:noProof/>
        <w:lang w:eastAsia="es-ES"/>
      </w:rPr>
      <w:drawing>
        <wp:inline distT="0" distB="0" distL="0" distR="0">
          <wp:extent cx="5991225" cy="1304925"/>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90523" cy="1304772"/>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41E" w:rsidRDefault="00CA74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05CC1"/>
    <w:multiLevelType w:val="hybridMultilevel"/>
    <w:tmpl w:val="A9CC8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82A17BC"/>
    <w:multiLevelType w:val="hybridMultilevel"/>
    <w:tmpl w:val="91D8A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CF25CC"/>
    <w:multiLevelType w:val="hybridMultilevel"/>
    <w:tmpl w:val="5A6EA4C6"/>
    <w:lvl w:ilvl="0" w:tplc="148225A4">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BC"/>
    <w:rsid w:val="00084957"/>
    <w:rsid w:val="001804AA"/>
    <w:rsid w:val="00225C67"/>
    <w:rsid w:val="003625BC"/>
    <w:rsid w:val="00370C69"/>
    <w:rsid w:val="0038411C"/>
    <w:rsid w:val="004645BA"/>
    <w:rsid w:val="004B0971"/>
    <w:rsid w:val="004D6078"/>
    <w:rsid w:val="00526B54"/>
    <w:rsid w:val="00596B0F"/>
    <w:rsid w:val="005C2496"/>
    <w:rsid w:val="0069139C"/>
    <w:rsid w:val="007C7CC3"/>
    <w:rsid w:val="00836B7D"/>
    <w:rsid w:val="00923BBC"/>
    <w:rsid w:val="00950502"/>
    <w:rsid w:val="009559DA"/>
    <w:rsid w:val="009706A8"/>
    <w:rsid w:val="00A3691E"/>
    <w:rsid w:val="00AB22E7"/>
    <w:rsid w:val="00C22926"/>
    <w:rsid w:val="00C64813"/>
    <w:rsid w:val="00C7220E"/>
    <w:rsid w:val="00CA3B91"/>
    <w:rsid w:val="00CA741E"/>
    <w:rsid w:val="00CB33B0"/>
    <w:rsid w:val="00CC7753"/>
    <w:rsid w:val="00CF2774"/>
    <w:rsid w:val="00D006DD"/>
    <w:rsid w:val="00D713F0"/>
    <w:rsid w:val="00DA5C8D"/>
    <w:rsid w:val="00DC1A30"/>
    <w:rsid w:val="00E067D7"/>
    <w:rsid w:val="00E26BEE"/>
    <w:rsid w:val="00E86BB9"/>
    <w:rsid w:val="00F432EF"/>
    <w:rsid w:val="00FA03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CA36FB71-FA9D-4837-B738-44D8425B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50502"/>
    <w:pPr>
      <w:spacing w:after="0" w:line="240" w:lineRule="auto"/>
    </w:pPr>
  </w:style>
  <w:style w:type="paragraph" w:styleId="Encabezado">
    <w:name w:val="header"/>
    <w:basedOn w:val="Normal"/>
    <w:link w:val="EncabezadoCar"/>
    <w:uiPriority w:val="99"/>
    <w:semiHidden/>
    <w:unhideWhenUsed/>
    <w:rsid w:val="009505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50502"/>
  </w:style>
  <w:style w:type="paragraph" w:styleId="Piedepgina">
    <w:name w:val="footer"/>
    <w:basedOn w:val="Normal"/>
    <w:link w:val="PiedepginaCar"/>
    <w:unhideWhenUsed/>
    <w:rsid w:val="009505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50502"/>
  </w:style>
  <w:style w:type="paragraph" w:styleId="Textodeglobo">
    <w:name w:val="Balloon Text"/>
    <w:basedOn w:val="Normal"/>
    <w:link w:val="TextodegloboCar"/>
    <w:uiPriority w:val="99"/>
    <w:semiHidden/>
    <w:unhideWhenUsed/>
    <w:rsid w:val="009505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0502"/>
    <w:rPr>
      <w:rFonts w:ascii="Tahoma" w:hAnsi="Tahoma" w:cs="Tahoma"/>
      <w:sz w:val="16"/>
      <w:szCs w:val="16"/>
    </w:rPr>
  </w:style>
  <w:style w:type="character" w:styleId="Hipervnculo">
    <w:name w:val="Hyperlink"/>
    <w:basedOn w:val="Fuentedeprrafopredeter"/>
    <w:uiPriority w:val="99"/>
    <w:unhideWhenUsed/>
    <w:rsid w:val="009505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mjae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1238</Words>
  <Characters>6813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CHICA</dc:creator>
  <cp:lastModifiedBy>AML</cp:lastModifiedBy>
  <cp:revision>2</cp:revision>
  <cp:lastPrinted>2014-05-28T10:47:00Z</cp:lastPrinted>
  <dcterms:created xsi:type="dcterms:W3CDTF">2014-11-11T19:48:00Z</dcterms:created>
  <dcterms:modified xsi:type="dcterms:W3CDTF">2014-11-11T19:48:00Z</dcterms:modified>
</cp:coreProperties>
</file>